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CBC" w:rsidRPr="00F25496" w:rsidRDefault="00192CBC" w:rsidP="00192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7660D" w:rsidRPr="0037660D">
        <w:rPr>
          <w:b/>
          <w:i/>
          <w:noProof/>
          <w:sz w:val="28"/>
        </w:rPr>
        <w:t>S3-223517</w:t>
      </w:r>
    </w:p>
    <w:p w:rsidR="00EE33A2" w:rsidRDefault="00192CBC" w:rsidP="00192CBC">
      <w:pPr>
        <w:pStyle w:val="CRCoverPage"/>
        <w:outlineLvl w:val="0"/>
        <w:rPr>
          <w:b/>
          <w:noProof/>
          <w:sz w:val="24"/>
        </w:rPr>
      </w:pPr>
      <w:r w:rsidRPr="0015707B">
        <w:rPr>
          <w:b/>
          <w:bCs/>
          <w:sz w:val="24"/>
        </w:rPr>
        <w:t>Toulouse, France, 14 - 18 November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4E3B">
        <w:rPr>
          <w:rFonts w:ascii="Arial" w:hAnsi="Arial" w:cs="Arial"/>
          <w:b/>
        </w:rPr>
        <w:t xml:space="preserve">Discussion on </w:t>
      </w:r>
      <w:r w:rsidR="00924363">
        <w:rPr>
          <w:rFonts w:ascii="Arial" w:hAnsi="Arial" w:cs="Arial"/>
          <w:b/>
        </w:rPr>
        <w:t xml:space="preserve">Kiab in </w:t>
      </w:r>
      <w:r w:rsidR="00924363" w:rsidRPr="00924363">
        <w:rPr>
          <w:rFonts w:ascii="Arial" w:hAnsi="Arial" w:cs="Arial" w:hint="eastAsia"/>
          <w:b/>
        </w:rPr>
        <w:t>Inter-donor migration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bookmarkStart w:id="0" w:name="_GoBack"/>
      <w:bookmarkEnd w:id="0"/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17ED7">
        <w:rPr>
          <w:rFonts w:ascii="Arial" w:hAnsi="Arial"/>
          <w:b/>
        </w:rPr>
        <w:t>4</w:t>
      </w:r>
      <w:r w:rsidR="00644E3B">
        <w:rPr>
          <w:rFonts w:ascii="Arial" w:hAnsi="Arial"/>
          <w:b/>
        </w:rPr>
        <w:t>.</w:t>
      </w:r>
      <w:r w:rsidR="00617ED7">
        <w:rPr>
          <w:rFonts w:ascii="Arial" w:hAnsi="Arial"/>
          <w:b/>
        </w:rPr>
        <w:t>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64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discusses </w:t>
      </w:r>
      <w:r w:rsidR="00AB2682">
        <w:rPr>
          <w:b/>
          <w:i/>
        </w:rPr>
        <w:t xml:space="preserve">the security issue related to the Kiab handling in IAB node </w:t>
      </w:r>
      <w:r w:rsidR="001765D1">
        <w:rPr>
          <w:b/>
          <w:i/>
        </w:rPr>
        <w:t>migration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1D1F4A" w:rsidRDefault="00C022E3" w:rsidP="00644E3B">
      <w:pPr>
        <w:pStyle w:val="Reference"/>
        <w:ind w:left="0" w:firstLine="0"/>
        <w:rPr>
          <w:iCs/>
        </w:rPr>
      </w:pPr>
      <w:r w:rsidRPr="00644E3B">
        <w:rPr>
          <w:iCs/>
        </w:rPr>
        <w:t>[1]</w:t>
      </w:r>
      <w:r w:rsidRPr="00644E3B">
        <w:rPr>
          <w:iCs/>
        </w:rPr>
        <w:tab/>
      </w:r>
      <w:r w:rsidR="001D1F4A">
        <w:rPr>
          <w:iCs/>
        </w:rPr>
        <w:t>TS 33.501</w:t>
      </w:r>
    </w:p>
    <w:p w:rsidR="00C022E3" w:rsidRPr="00644E3B" w:rsidRDefault="001D1F4A" w:rsidP="00644E3B">
      <w:pPr>
        <w:pStyle w:val="Reference"/>
        <w:ind w:left="0" w:firstLine="0"/>
        <w:rPr>
          <w:iCs/>
        </w:rPr>
      </w:pPr>
      <w:r>
        <w:rPr>
          <w:iCs/>
        </w:rPr>
        <w:t>[2]</w:t>
      </w:r>
      <w:r>
        <w:rPr>
          <w:iCs/>
        </w:rPr>
        <w:tab/>
      </w:r>
      <w:r w:rsidR="00924363">
        <w:rPr>
          <w:iCs/>
        </w:rPr>
        <w:t>TS 38.401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4C77E8" w:rsidRDefault="004C77E8" w:rsidP="004C77E8">
      <w:pPr>
        <w:rPr>
          <w:rFonts w:ascii="Arial" w:hAnsi="Arial" w:cs="Arial"/>
          <w:b/>
        </w:rPr>
      </w:pPr>
      <w:r w:rsidRPr="00924363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>1</w:t>
      </w:r>
      <w:r w:rsidRPr="00924363">
        <w:rPr>
          <w:rFonts w:ascii="Arial" w:hAnsi="Arial" w:cs="Arial"/>
          <w:b/>
        </w:rPr>
        <w:t xml:space="preserve"> </w:t>
      </w:r>
      <w:r w:rsidRPr="00924363">
        <w:rPr>
          <w:rFonts w:ascii="Arial" w:hAnsi="Arial" w:cs="Arial" w:hint="eastAsia"/>
          <w:b/>
        </w:rPr>
        <w:t>Inter-donor migration</w:t>
      </w:r>
      <w:r>
        <w:rPr>
          <w:rFonts w:ascii="Arial" w:hAnsi="Arial" w:cs="Arial"/>
          <w:b/>
        </w:rPr>
        <w:t xml:space="preserve"> for IAB nodes</w:t>
      </w:r>
    </w:p>
    <w:p w:rsidR="004C77E8" w:rsidRDefault="004C77E8" w:rsidP="004C77E8">
      <w:r>
        <w:rPr>
          <w:iCs/>
        </w:rPr>
        <w:t xml:space="preserve">To extend the coverage of base station, IAB was introduced and specified in R16 and R17. </w:t>
      </w:r>
      <w:r w:rsidRPr="001D1F4A">
        <w:rPr>
          <w:iCs/>
        </w:rPr>
        <w:t xml:space="preserve">The NG-RAN supports IAB by the IAB-node wirelessly connecting to the gNB capable of serving the IAB-nodes, named IAB-donor. </w:t>
      </w:r>
      <w:r>
        <w:rPr>
          <w:lang w:eastAsia="ja-JP"/>
        </w:rPr>
        <w:t xml:space="preserve">The IAB-node provides wireless backhaul to the downstream IAB-nodes and UEs via the network functionalities of the NR Uu interface. </w:t>
      </w:r>
      <w:r w:rsidRPr="00206E09">
        <w:t xml:space="preserve">The F1 interface connects the IAB-node to the IAB-donor-CU. </w:t>
      </w:r>
    </w:p>
    <w:p w:rsidR="004C77E8" w:rsidRDefault="004C77E8" w:rsidP="004C77E8">
      <w:pPr>
        <w:rPr>
          <w:iCs/>
        </w:rPr>
      </w:pPr>
      <w:r>
        <w:rPr>
          <w:iCs/>
        </w:rPr>
        <w:t xml:space="preserve">In R17, </w:t>
      </w:r>
      <w:r w:rsidRPr="00CE6D76">
        <w:rPr>
          <w:iCs/>
        </w:rPr>
        <w:t xml:space="preserve">Partial Migration </w:t>
      </w:r>
      <w:r>
        <w:rPr>
          <w:iCs/>
        </w:rPr>
        <w:t>in inter-donor migration is specified in TS 38.401[2]. As shown in the figure below, t</w:t>
      </w:r>
      <w:r w:rsidRPr="00CE6D76">
        <w:rPr>
          <w:iCs/>
        </w:rPr>
        <w:t xml:space="preserve">he </w:t>
      </w:r>
      <w:r w:rsidR="001765D1">
        <w:rPr>
          <w:iCs/>
        </w:rPr>
        <w:t>migrating</w:t>
      </w:r>
      <w:r w:rsidRPr="00CE6D76">
        <w:rPr>
          <w:iCs/>
        </w:rPr>
        <w:t xml:space="preserve"> </w:t>
      </w:r>
      <w:r>
        <w:rPr>
          <w:lang w:eastAsia="zh-CN"/>
        </w:rPr>
        <w:t xml:space="preserve">IAB-node’s </w:t>
      </w:r>
      <w:r w:rsidRPr="00CE6D76">
        <w:rPr>
          <w:iCs/>
        </w:rPr>
        <w:t xml:space="preserve">IAB-MT is migrated to the </w:t>
      </w:r>
      <w:r>
        <w:rPr>
          <w:iCs/>
        </w:rPr>
        <w:t>target</w:t>
      </w:r>
      <w:r w:rsidRPr="00CE6D76">
        <w:rPr>
          <w:iCs/>
        </w:rPr>
        <w:t xml:space="preserve"> </w:t>
      </w:r>
      <w:r>
        <w:rPr>
          <w:iCs/>
        </w:rPr>
        <w:t>IAB-donor-CU (</w:t>
      </w:r>
      <w:r w:rsidRPr="00A91828">
        <w:rPr>
          <w:iCs/>
          <w:color w:val="00B0F0"/>
        </w:rPr>
        <w:t>blue line</w:t>
      </w:r>
      <w:r>
        <w:rPr>
          <w:iCs/>
        </w:rPr>
        <w:t>), while the</w:t>
      </w:r>
      <w:r w:rsidRPr="00CE6D76">
        <w:rPr>
          <w:iCs/>
        </w:rPr>
        <w:t xml:space="preserve"> IAB-DU and descendant IAB node(s) (if any) are terminated to the </w:t>
      </w:r>
      <w:r>
        <w:rPr>
          <w:iCs/>
        </w:rPr>
        <w:t>source</w:t>
      </w:r>
      <w:r w:rsidRPr="00CE6D76">
        <w:rPr>
          <w:iCs/>
        </w:rPr>
        <w:t xml:space="preserve"> IAB-donor-CU</w:t>
      </w:r>
      <w:r>
        <w:rPr>
          <w:iCs/>
        </w:rPr>
        <w:t xml:space="preserve"> (</w:t>
      </w:r>
      <w:r w:rsidRPr="00A91828">
        <w:rPr>
          <w:iCs/>
          <w:color w:val="C00000"/>
        </w:rPr>
        <w:t>red line</w:t>
      </w:r>
      <w:r>
        <w:rPr>
          <w:iCs/>
        </w:rPr>
        <w:t>)</w:t>
      </w:r>
      <w:r w:rsidRPr="00CE6D76">
        <w:rPr>
          <w:iCs/>
        </w:rPr>
        <w:t>.</w:t>
      </w:r>
      <w:r>
        <w:rPr>
          <w:iCs/>
        </w:rPr>
        <w:t xml:space="preserve"> </w:t>
      </w:r>
    </w:p>
    <w:p w:rsidR="004C77E8" w:rsidRDefault="007814B6" w:rsidP="004C77E8">
      <w:pPr>
        <w:jc w:val="center"/>
        <w:rPr>
          <w:iCs/>
        </w:rPr>
      </w:pPr>
      <w:r w:rsidRPr="007814B6">
        <w:rPr>
          <w:i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3841701</wp:posOffset>
                </wp:positionH>
                <wp:positionV relativeFrom="paragraph">
                  <wp:posOffset>1218138</wp:posOffset>
                </wp:positionV>
                <wp:extent cx="549910" cy="258445"/>
                <wp:effectExtent l="0" t="0" r="2540" b="8255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91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4B6" w:rsidRPr="007814B6" w:rsidRDefault="007814B6">
                            <w:pPr>
                              <w:rPr>
                                <w:color w:val="4363ED"/>
                              </w:rPr>
                            </w:pPr>
                            <w:r w:rsidRPr="007814B6">
                              <w:rPr>
                                <w:color w:val="4363ED"/>
                              </w:rPr>
                              <w:t>RRC</w:t>
                            </w:r>
                          </w:p>
                          <w:p w:rsidR="007814B6" w:rsidRPr="007814B6" w:rsidRDefault="007814B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02.5pt;margin-top:95.9pt;width:43.3pt;height:20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" stroked="f">
                <v:textbox>
                  <w:txbxContent>
                    <w:p w:rsidR="007814B6" w:rsidRPr="007814B6" w:rsidRDefault="007814B6">
                      <w:pPr>
                        <w:rPr>
                          <w:color w:val="4363ED"/>
                        </w:rPr>
                      </w:pPr>
                      <w:r w:rsidRPr="007814B6">
                        <w:rPr>
                          <w:color w:val="4363ED"/>
                        </w:rPr>
                        <w:t>RRC</w:t>
                      </w:r>
                    </w:p>
                    <w:p w:rsidR="007814B6" w:rsidRPr="007814B6" w:rsidRDefault="007814B6"/>
                  </w:txbxContent>
                </v:textbox>
              </v:shape>
            </w:pict>
          </mc:Fallback>
        </mc:AlternateContent>
      </w:r>
      <w:r w:rsidR="004C77E8" w:rsidRPr="00CE6D76">
        <w:rPr>
          <w:iCs/>
          <w:noProof/>
          <w:lang w:val="en-US" w:eastAsia="zh-CN"/>
        </w:rPr>
        <w:drawing>
          <wp:inline distT="0" distB="0" distL="0" distR="0" wp14:anchorId="73888600" wp14:editId="5789A9DB">
            <wp:extent cx="2369185" cy="2298065"/>
            <wp:effectExtent l="0" t="0" r="0" b="6985"/>
            <wp:docPr id="1" name="图片 1" descr="C:\Users\g00452835\Pictures\错误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452835\Pictures\错误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4B6" w:rsidRDefault="007814B6" w:rsidP="004C77E8">
      <w:pPr>
        <w:jc w:val="center"/>
        <w:rPr>
          <w:iCs/>
        </w:rPr>
      </w:pPr>
      <w:r>
        <w:rPr>
          <w:iCs/>
        </w:rPr>
        <w:t xml:space="preserve">Fig.1 </w:t>
      </w:r>
      <w:r w:rsidRPr="007814B6">
        <w:rPr>
          <w:iCs/>
        </w:rPr>
        <w:t>Partial Migration in inter-donor migration</w:t>
      </w:r>
    </w:p>
    <w:p w:rsidR="004C77E8" w:rsidRDefault="004C77E8" w:rsidP="004C77E8">
      <w:pPr>
        <w:rPr>
          <w:iCs/>
        </w:rPr>
      </w:pPr>
      <w:r>
        <w:rPr>
          <w:iCs/>
        </w:rPr>
        <w:t>Two use cases are applicable including:</w:t>
      </w:r>
    </w:p>
    <w:p w:rsidR="004C77E8" w:rsidRPr="006E62BF" w:rsidRDefault="004C77E8" w:rsidP="004C77E8">
      <w:pPr>
        <w:pStyle w:val="af0"/>
        <w:numPr>
          <w:ilvl w:val="0"/>
          <w:numId w:val="22"/>
        </w:numPr>
        <w:rPr>
          <w:i/>
          <w:iCs/>
        </w:rPr>
      </w:pPr>
      <w:r>
        <w:rPr>
          <w:iCs/>
        </w:rPr>
        <w:t>I</w:t>
      </w:r>
      <w:r w:rsidRPr="00CE6D76">
        <w:rPr>
          <w:iCs/>
        </w:rPr>
        <w:t>nter-CU topology adaptation for IAB-node</w:t>
      </w:r>
      <w:r>
        <w:rPr>
          <w:iCs/>
        </w:rPr>
        <w:t xml:space="preserve"> as specified in clause 8.17.3 of TS 38.401[2]</w:t>
      </w:r>
      <w:r w:rsidRPr="006E62BF">
        <w:rPr>
          <w:i/>
          <w:iCs/>
        </w:rPr>
        <w:t xml:space="preserve">. </w:t>
      </w:r>
      <w:r w:rsidRPr="00823C67">
        <w:rPr>
          <w:iCs/>
        </w:rPr>
        <w:t xml:space="preserve">The basic </w:t>
      </w:r>
      <w:r>
        <w:rPr>
          <w:iCs/>
        </w:rPr>
        <w:t>idea</w:t>
      </w:r>
      <w:r w:rsidRPr="00823C67">
        <w:rPr>
          <w:iCs/>
        </w:rPr>
        <w:t xml:space="preserve"> of the procedure is summarised as </w:t>
      </w:r>
      <w:r>
        <w:rPr>
          <w:i/>
          <w:iCs/>
        </w:rPr>
        <w:t>“</w:t>
      </w:r>
      <w:r w:rsidRPr="00823C67">
        <w:rPr>
          <w:i/>
          <w:iCs/>
        </w:rPr>
        <w:t>The IAB-MT switches</w:t>
      </w:r>
      <w:r w:rsidRPr="006E62BF">
        <w:rPr>
          <w:i/>
          <w:iCs/>
        </w:rPr>
        <w:t xml:space="preserve"> connection, i.e., migrates </w:t>
      </w:r>
      <w:r w:rsidR="001765D1" w:rsidRPr="006E62BF">
        <w:rPr>
          <w:i/>
          <w:iCs/>
        </w:rPr>
        <w:t>its</w:t>
      </w:r>
      <w:r w:rsidRPr="006E62BF">
        <w:rPr>
          <w:i/>
          <w:iCs/>
        </w:rPr>
        <w:t xml:space="preserve"> RRC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</w:t>
      </w:r>
      <w:r>
        <w:rPr>
          <w:i/>
          <w:iCs/>
        </w:rPr>
        <w:t>”</w:t>
      </w:r>
    </w:p>
    <w:p w:rsidR="004C77E8" w:rsidRPr="006E62BF" w:rsidRDefault="004C77E8" w:rsidP="004C77E8">
      <w:pPr>
        <w:pStyle w:val="af0"/>
        <w:numPr>
          <w:ilvl w:val="0"/>
          <w:numId w:val="22"/>
        </w:numPr>
        <w:rPr>
          <w:i/>
          <w:iCs/>
        </w:rPr>
      </w:pPr>
      <w:r w:rsidRPr="00823C67">
        <w:rPr>
          <w:rFonts w:eastAsia="MS Mincho"/>
          <w:lang w:eastAsia="ja-JP"/>
        </w:rPr>
        <w:t>IAB Int</w:t>
      </w:r>
      <w:r>
        <w:rPr>
          <w:rFonts w:eastAsia="MS Mincho"/>
          <w:lang w:eastAsia="ja-JP"/>
        </w:rPr>
        <w:t xml:space="preserve">er-CU Backhaul RLF recovery </w:t>
      </w:r>
      <w:r w:rsidRPr="00CE6D76">
        <w:rPr>
          <w:rFonts w:eastAsia="MS Mincho"/>
          <w:lang w:eastAsia="ja-JP"/>
        </w:rPr>
        <w:t>for IAB-nodes</w:t>
      </w:r>
      <w:r w:rsidRPr="00823C67">
        <w:rPr>
          <w:iCs/>
        </w:rPr>
        <w:t xml:space="preserve"> </w:t>
      </w:r>
      <w:r>
        <w:rPr>
          <w:iCs/>
        </w:rPr>
        <w:t>as specified in clause 8.17.4 of TS 38.401[2]</w:t>
      </w:r>
      <w:r>
        <w:rPr>
          <w:rFonts w:eastAsia="MS Mincho"/>
          <w:lang w:eastAsia="ja-JP"/>
        </w:rPr>
        <w:t xml:space="preserve">. </w:t>
      </w:r>
      <w:r w:rsidRPr="00823C67">
        <w:rPr>
          <w:iCs/>
        </w:rPr>
        <w:t xml:space="preserve">The basic </w:t>
      </w:r>
      <w:r>
        <w:rPr>
          <w:iCs/>
        </w:rPr>
        <w:t>idea</w:t>
      </w:r>
      <w:r w:rsidRPr="00823C67">
        <w:rPr>
          <w:iCs/>
        </w:rPr>
        <w:t xml:space="preserve"> of the procedure is summarised as</w:t>
      </w:r>
      <w:r w:rsidRPr="00823C67">
        <w:rPr>
          <w:rFonts w:eastAsia="MS Mincho"/>
          <w:i/>
          <w:lang w:eastAsia="ja-JP"/>
        </w:rPr>
        <w:t xml:space="preserve"> </w:t>
      </w:r>
      <w:r>
        <w:rPr>
          <w:rFonts w:eastAsia="MS Mincho"/>
          <w:i/>
          <w:lang w:eastAsia="ja-JP"/>
        </w:rPr>
        <w:t>“</w:t>
      </w:r>
      <w:r w:rsidRPr="00823C67">
        <w:rPr>
          <w:rFonts w:eastAsia="MS Mincho"/>
          <w:i/>
          <w:lang w:eastAsia="ja-JP"/>
        </w:rPr>
        <w:t>The inter-CU backhaul RLF recovery procedure for IAB-nodes in SA mode enables recovery of an IAB-node to another parent node underneath a different IAB-donor-CU, when the IAB-MT of the IAB-node declares a backhaul RLF.</w:t>
      </w:r>
      <w:r>
        <w:rPr>
          <w:rFonts w:eastAsia="MS Mincho"/>
          <w:i/>
          <w:lang w:eastAsia="ja-JP"/>
        </w:rPr>
        <w:t>”</w:t>
      </w:r>
    </w:p>
    <w:p w:rsidR="004C77E8" w:rsidRDefault="004C77E8" w:rsidP="004C77E8">
      <w:pPr>
        <w:rPr>
          <w:iCs/>
        </w:rPr>
      </w:pPr>
      <w:r>
        <w:rPr>
          <w:iCs/>
        </w:rPr>
        <w:lastRenderedPageBreak/>
        <w:t>During the migration, t</w:t>
      </w:r>
      <w:r w:rsidRPr="00A91828">
        <w:rPr>
          <w:iCs/>
        </w:rPr>
        <w:t xml:space="preserve">he target IAB-donor-CU may further reconfigure the </w:t>
      </w:r>
      <w:r w:rsidR="00C16B28">
        <w:rPr>
          <w:iCs/>
        </w:rPr>
        <w:t xml:space="preserve">new </w:t>
      </w:r>
      <w:r>
        <w:rPr>
          <w:iCs/>
        </w:rPr>
        <w:t>IP</w:t>
      </w:r>
      <w:r w:rsidRPr="00A91828">
        <w:rPr>
          <w:iCs/>
        </w:rPr>
        <w:t xml:space="preserve"> addresses of the migrating IAB-node via RRC.</w:t>
      </w:r>
      <w:r>
        <w:rPr>
          <w:iCs/>
        </w:rPr>
        <w:t xml:space="preserve"> </w:t>
      </w:r>
      <w:r w:rsidRPr="006F2093">
        <w:rPr>
          <w:iCs/>
        </w:rPr>
        <w:t xml:space="preserve">The F1-C </w:t>
      </w:r>
      <w:r>
        <w:rPr>
          <w:iCs/>
        </w:rPr>
        <w:t xml:space="preserve">and F1-U </w:t>
      </w:r>
      <w:r w:rsidRPr="006F2093">
        <w:rPr>
          <w:iCs/>
        </w:rPr>
        <w:t>connection between the migrating IAB-node and the source IAB-donor-CU may be switched to t</w:t>
      </w:r>
      <w:r>
        <w:rPr>
          <w:iCs/>
        </w:rPr>
        <w:t>he target path using the new IP</w:t>
      </w:r>
      <w:r w:rsidRPr="006F2093">
        <w:rPr>
          <w:iCs/>
        </w:rPr>
        <w:t xml:space="preserve"> address information of the migrating IAB-node. </w:t>
      </w:r>
      <w:r>
        <w:rPr>
          <w:iCs/>
        </w:rPr>
        <w:t xml:space="preserve">In other words, the new IP address of </w:t>
      </w:r>
      <w:r w:rsidRPr="006F2093">
        <w:rPr>
          <w:iCs/>
        </w:rPr>
        <w:t>the migrating IAB-node</w:t>
      </w:r>
      <w:r>
        <w:rPr>
          <w:iCs/>
        </w:rPr>
        <w:t xml:space="preserve"> DU will be taken into use for the F1-C and F1-U connections.</w:t>
      </w:r>
    </w:p>
    <w:p w:rsidR="004C77E8" w:rsidRDefault="004C77E8" w:rsidP="004C77E8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1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</w:t>
      </w:r>
      <w:r w:rsidRPr="005308D2">
        <w:rPr>
          <w:b/>
          <w:sz w:val="18"/>
        </w:rPr>
        <w:t>he new IP address of the migrating IAB-node DU will be taken into use</w:t>
      </w:r>
      <w:r w:rsidRPr="004C77E8">
        <w:rPr>
          <w:b/>
          <w:sz w:val="18"/>
        </w:rPr>
        <w:t xml:space="preserve"> </w:t>
      </w:r>
      <w:r>
        <w:rPr>
          <w:b/>
          <w:sz w:val="18"/>
        </w:rPr>
        <w:t>during t</w:t>
      </w:r>
      <w:r>
        <w:rPr>
          <w:rFonts w:hint="eastAsia"/>
          <w:b/>
          <w:sz w:val="18"/>
          <w:lang w:eastAsia="zh-CN"/>
        </w:rPr>
        <w:t>h</w:t>
      </w:r>
      <w:r>
        <w:rPr>
          <w:b/>
          <w:sz w:val="18"/>
          <w:lang w:eastAsia="zh-CN"/>
        </w:rPr>
        <w:t>e migration</w:t>
      </w:r>
      <w:r w:rsidRPr="005308D2">
        <w:rPr>
          <w:b/>
          <w:sz w:val="18"/>
        </w:rPr>
        <w:t xml:space="preserve"> fo</w:t>
      </w:r>
      <w:r>
        <w:rPr>
          <w:b/>
          <w:sz w:val="18"/>
        </w:rPr>
        <w:t>r the F1 connections between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</w:p>
    <w:p w:rsidR="00E16268" w:rsidRDefault="00E16268" w:rsidP="00E1626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3.2 Security issue</w:t>
      </w:r>
    </w:p>
    <w:p w:rsidR="00E16268" w:rsidRDefault="00E16268" w:rsidP="00E16268">
      <w:pPr>
        <w:rPr>
          <w:b/>
          <w:sz w:val="18"/>
        </w:rPr>
      </w:pPr>
      <w:r>
        <w:rPr>
          <w:b/>
          <w:sz w:val="18"/>
        </w:rPr>
        <w:t xml:space="preserve">3.2.1 </w:t>
      </w:r>
      <w:r w:rsidR="00C16B28">
        <w:rPr>
          <w:b/>
          <w:sz w:val="18"/>
        </w:rPr>
        <w:t>Issue if using old psk</w:t>
      </w:r>
    </w:p>
    <w:p w:rsidR="00090F05" w:rsidRPr="00090F05" w:rsidRDefault="00E16268" w:rsidP="00E16268">
      <w:pPr>
        <w:rPr>
          <w:sz w:val="18"/>
        </w:rPr>
      </w:pPr>
      <w:r w:rsidRPr="00090F05">
        <w:rPr>
          <w:sz w:val="18"/>
        </w:rPr>
        <w:t>If only one IP address is used in source IAB-donor CU side and migrating IAB-node DU side, the old K</w:t>
      </w:r>
      <w:r w:rsidRPr="00090F05">
        <w:rPr>
          <w:sz w:val="18"/>
          <w:vertAlign w:val="subscript"/>
        </w:rPr>
        <w:t>IAB</w:t>
      </w:r>
      <w:r w:rsidRPr="00090F05">
        <w:rPr>
          <w:sz w:val="18"/>
        </w:rPr>
        <w:t xml:space="preserve"> can be reused for the IKEv2 PSK authentication in the F1 connections. </w:t>
      </w:r>
      <w:r w:rsidR="00090F05" w:rsidRPr="00090F05">
        <w:rPr>
          <w:sz w:val="18"/>
        </w:rPr>
        <w:t xml:space="preserve">The issue can be addressed by implementation. </w:t>
      </w:r>
    </w:p>
    <w:p w:rsidR="00E16268" w:rsidRDefault="00E16268" w:rsidP="00E16268">
      <w:pPr>
        <w:rPr>
          <w:sz w:val="18"/>
        </w:rPr>
      </w:pPr>
      <w:r w:rsidRPr="00090F05">
        <w:rPr>
          <w:sz w:val="18"/>
        </w:rPr>
        <w:t xml:space="preserve">However, if there are multiple IP addresses, </w:t>
      </w:r>
      <w:r w:rsidR="00827DB4">
        <w:rPr>
          <w:sz w:val="18"/>
        </w:rPr>
        <w:t>it</w:t>
      </w:r>
      <w:r w:rsidRPr="00090F05">
        <w:rPr>
          <w:sz w:val="18"/>
        </w:rPr>
        <w:t xml:space="preserve"> is not sufficient for</w:t>
      </w:r>
      <w:r w:rsidR="00C16B28">
        <w:rPr>
          <w:sz w:val="18"/>
        </w:rPr>
        <w:t xml:space="preserve"> source IAB-donor CU</w:t>
      </w:r>
      <w:r w:rsidR="00827DB4">
        <w:rPr>
          <w:sz w:val="18"/>
        </w:rPr>
        <w:t xml:space="preserve"> and IAB-node</w:t>
      </w:r>
      <w:r w:rsidR="00C16B28">
        <w:rPr>
          <w:sz w:val="18"/>
        </w:rPr>
        <w:t xml:space="preserve"> to determine which K</w:t>
      </w:r>
      <w:r w:rsidR="00C16B28" w:rsidRPr="00C16B28">
        <w:rPr>
          <w:sz w:val="18"/>
          <w:vertAlign w:val="subscript"/>
        </w:rPr>
        <w:t>IAB</w:t>
      </w:r>
      <w:r w:rsidR="00C16B28">
        <w:rPr>
          <w:sz w:val="18"/>
        </w:rPr>
        <w:t xml:space="preserve"> </w:t>
      </w:r>
      <w:r w:rsidR="00C16B28">
        <w:rPr>
          <w:rFonts w:hint="eastAsia"/>
          <w:sz w:val="18"/>
          <w:lang w:eastAsia="zh-CN"/>
        </w:rPr>
        <w:t>t</w:t>
      </w:r>
      <w:r w:rsidR="00C16B28">
        <w:rPr>
          <w:sz w:val="18"/>
          <w:lang w:eastAsia="zh-CN"/>
        </w:rPr>
        <w:t>o be taken into use</w:t>
      </w:r>
      <w:r w:rsidR="00827DB4">
        <w:rPr>
          <w:sz w:val="18"/>
          <w:lang w:eastAsia="zh-CN"/>
        </w:rPr>
        <w:t xml:space="preserve"> for authentication</w:t>
      </w:r>
      <w:r w:rsidRPr="00090F05">
        <w:rPr>
          <w:sz w:val="18"/>
        </w:rPr>
        <w:t>.</w:t>
      </w:r>
      <w:r w:rsidR="00090F05" w:rsidRPr="00090F05">
        <w:rPr>
          <w:sz w:val="18"/>
        </w:rPr>
        <w:t xml:space="preserve"> The </w:t>
      </w:r>
      <w:r w:rsidR="00C16B28">
        <w:rPr>
          <w:sz w:val="18"/>
        </w:rPr>
        <w:t xml:space="preserve">old </w:t>
      </w:r>
      <w:r w:rsidR="00090F05" w:rsidRPr="00090F05">
        <w:rPr>
          <w:sz w:val="18"/>
        </w:rPr>
        <w:t>psk (K</w:t>
      </w:r>
      <w:r w:rsidR="00090F05" w:rsidRPr="00090F05">
        <w:rPr>
          <w:sz w:val="18"/>
          <w:vertAlign w:val="subscript"/>
        </w:rPr>
        <w:t>IAB</w:t>
      </w:r>
      <w:r w:rsidR="00090F05" w:rsidRPr="00090F05">
        <w:rPr>
          <w:sz w:val="18"/>
        </w:rPr>
        <w:t>) mismatch between the migrating IAB-node DU and source IAB-donor-CU will lead to failure for the IKEv2 PSK authentication.</w:t>
      </w:r>
    </w:p>
    <w:p w:rsidR="00090F05" w:rsidRPr="00090F05" w:rsidRDefault="00090F05" w:rsidP="00E16268">
      <w:pPr>
        <w:rPr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2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 xml:space="preserve">If the </w:t>
      </w:r>
      <w:r w:rsidRPr="00090F05">
        <w:rPr>
          <w:b/>
          <w:sz w:val="18"/>
        </w:rPr>
        <w:t>migrating IAB-node DU</w:t>
      </w:r>
      <w:r>
        <w:rPr>
          <w:b/>
          <w:sz w:val="18"/>
        </w:rPr>
        <w:t xml:space="preserve"> is allocated with multiple IP addresses,</w:t>
      </w:r>
      <w:r w:rsidRPr="005308D2">
        <w:rPr>
          <w:b/>
          <w:sz w:val="18"/>
        </w:rPr>
        <w:t xml:space="preserve"> the </w:t>
      </w:r>
      <w:r>
        <w:rPr>
          <w:b/>
          <w:sz w:val="18"/>
        </w:rPr>
        <w:t>psk (</w:t>
      </w:r>
      <w:r w:rsidRPr="00B11B0E">
        <w:rPr>
          <w:b/>
          <w:sz w:val="18"/>
        </w:rPr>
        <w:t>K</w:t>
      </w:r>
      <w:r w:rsidRPr="00B11B0E">
        <w:rPr>
          <w:b/>
          <w:sz w:val="18"/>
          <w:vertAlign w:val="subscript"/>
        </w:rPr>
        <w:t>IAB</w:t>
      </w:r>
      <w:r>
        <w:rPr>
          <w:b/>
          <w:sz w:val="18"/>
        </w:rPr>
        <w:t xml:space="preserve">) </w:t>
      </w:r>
      <w:r w:rsidR="00C16B28">
        <w:rPr>
          <w:b/>
          <w:sz w:val="18"/>
        </w:rPr>
        <w:t>in</w:t>
      </w:r>
      <w:r>
        <w:rPr>
          <w:b/>
          <w:sz w:val="18"/>
        </w:rPr>
        <w:t xml:space="preserve">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 xml:space="preserve"> </w:t>
      </w:r>
      <w:r w:rsidR="00C16B28">
        <w:rPr>
          <w:b/>
          <w:sz w:val="18"/>
        </w:rPr>
        <w:t xml:space="preserve">may mismatch, which </w:t>
      </w:r>
      <w:r w:rsidRPr="00090F05">
        <w:rPr>
          <w:b/>
          <w:sz w:val="18"/>
        </w:rPr>
        <w:t>lead</w:t>
      </w:r>
      <w:r w:rsidR="00C16B28">
        <w:rPr>
          <w:b/>
          <w:sz w:val="18"/>
        </w:rPr>
        <w:t>s</w:t>
      </w:r>
      <w:r w:rsidRPr="00090F05">
        <w:rPr>
          <w:b/>
          <w:sz w:val="18"/>
        </w:rPr>
        <w:t xml:space="preserve"> to failure for the IKEv2 PSK authentication</w:t>
      </w:r>
      <w:r>
        <w:rPr>
          <w:b/>
          <w:sz w:val="18"/>
        </w:rPr>
        <w:t>.</w:t>
      </w:r>
    </w:p>
    <w:p w:rsidR="00090F05" w:rsidRDefault="00090F05" w:rsidP="00090F05">
      <w:pPr>
        <w:rPr>
          <w:b/>
          <w:sz w:val="18"/>
        </w:rPr>
      </w:pPr>
      <w:r>
        <w:rPr>
          <w:b/>
          <w:sz w:val="18"/>
        </w:rPr>
        <w:t>3.2.</w:t>
      </w:r>
      <w:r w:rsidR="00C16B28">
        <w:rPr>
          <w:b/>
          <w:sz w:val="18"/>
        </w:rPr>
        <w:t>2</w:t>
      </w:r>
      <w:r>
        <w:rPr>
          <w:b/>
          <w:sz w:val="18"/>
        </w:rPr>
        <w:t xml:space="preserve"> </w:t>
      </w:r>
      <w:r w:rsidR="00C16B28">
        <w:rPr>
          <w:b/>
          <w:sz w:val="18"/>
        </w:rPr>
        <w:t>Issue if using new psk</w:t>
      </w:r>
    </w:p>
    <w:p w:rsidR="00BA6149" w:rsidRDefault="00160342" w:rsidP="00E16268">
      <w:pPr>
        <w:rPr>
          <w:iCs/>
        </w:rPr>
      </w:pPr>
      <w:r>
        <w:rPr>
          <w:iCs/>
        </w:rPr>
        <w:t>During the migration</w:t>
      </w:r>
      <w:r w:rsidR="00BA6149">
        <w:t xml:space="preserve">, </w:t>
      </w:r>
      <w:r w:rsidR="00BA6149">
        <w:rPr>
          <w:iCs/>
        </w:rPr>
        <w:t>t</w:t>
      </w:r>
      <w:r w:rsidR="00BA6149" w:rsidRPr="00CE6D76">
        <w:rPr>
          <w:iCs/>
        </w:rPr>
        <w:t xml:space="preserve">he </w:t>
      </w:r>
      <w:r w:rsidR="001765D1">
        <w:rPr>
          <w:iCs/>
        </w:rPr>
        <w:t>migrating</w:t>
      </w:r>
      <w:r w:rsidR="00BA6149" w:rsidRPr="00CE6D76">
        <w:rPr>
          <w:iCs/>
        </w:rPr>
        <w:t xml:space="preserve"> </w:t>
      </w:r>
      <w:r w:rsidR="00BA6149">
        <w:rPr>
          <w:lang w:eastAsia="zh-CN"/>
        </w:rPr>
        <w:t xml:space="preserve">IAB-node’s </w:t>
      </w:r>
      <w:r w:rsidR="00BA6149" w:rsidRPr="00CE6D76">
        <w:rPr>
          <w:iCs/>
        </w:rPr>
        <w:t xml:space="preserve">IAB-MT is </w:t>
      </w:r>
      <w:r>
        <w:rPr>
          <w:iCs/>
        </w:rPr>
        <w:t>switch</w:t>
      </w:r>
      <w:r w:rsidR="00BA6149" w:rsidRPr="00CE6D76">
        <w:rPr>
          <w:iCs/>
        </w:rPr>
        <w:t xml:space="preserve">ed to the </w:t>
      </w:r>
      <w:r w:rsidR="00BA6149">
        <w:rPr>
          <w:iCs/>
        </w:rPr>
        <w:t>target</w:t>
      </w:r>
      <w:r w:rsidR="00BA6149" w:rsidRPr="00CE6D76">
        <w:rPr>
          <w:iCs/>
        </w:rPr>
        <w:t xml:space="preserve"> </w:t>
      </w:r>
      <w:r w:rsidR="00BA6149">
        <w:rPr>
          <w:iCs/>
        </w:rPr>
        <w:t>IAB-donor</w:t>
      </w:r>
      <w:r>
        <w:rPr>
          <w:iCs/>
        </w:rPr>
        <w:t>-CU</w:t>
      </w:r>
      <w:r w:rsidR="00BA6149">
        <w:rPr>
          <w:iCs/>
        </w:rPr>
        <w:t xml:space="preserve">. </w:t>
      </w:r>
      <w:r w:rsidR="00192CBC">
        <w:rPr>
          <w:iCs/>
        </w:rPr>
        <w:t>The</w:t>
      </w:r>
      <w:r w:rsidR="00192CBC" w:rsidRPr="00192CBC">
        <w:rPr>
          <w:iCs/>
        </w:rPr>
        <w:t xml:space="preserve"> </w:t>
      </w:r>
      <w:r w:rsidR="001765D1" w:rsidRPr="00192CBC">
        <w:rPr>
          <w:iCs/>
        </w:rPr>
        <w:t>migrating</w:t>
      </w:r>
      <w:r w:rsidR="00192CBC" w:rsidRPr="00192CBC">
        <w:rPr>
          <w:iCs/>
        </w:rPr>
        <w:t xml:space="preserve"> </w:t>
      </w:r>
      <w:r w:rsidR="00192CBC">
        <w:rPr>
          <w:lang w:eastAsia="zh-CN"/>
        </w:rPr>
        <w:t xml:space="preserve">IAB-node’s </w:t>
      </w:r>
      <w:r w:rsidR="00192CBC" w:rsidRPr="00192CBC">
        <w:rPr>
          <w:iCs/>
        </w:rPr>
        <w:t xml:space="preserve">IAB-MT </w:t>
      </w:r>
      <w:r w:rsidR="00192CBC">
        <w:rPr>
          <w:iCs/>
        </w:rPr>
        <w:t xml:space="preserve">will </w:t>
      </w:r>
      <w:r w:rsidR="00192CBC" w:rsidRPr="00192CBC">
        <w:rPr>
          <w:iCs/>
        </w:rPr>
        <w:t>derive new K</w:t>
      </w:r>
      <w:r w:rsidR="00192CBC" w:rsidRPr="00192CBC">
        <w:rPr>
          <w:iCs/>
          <w:vertAlign w:val="subscript"/>
        </w:rPr>
        <w:t>gNB</w:t>
      </w:r>
      <w:r w:rsidR="00192CBC" w:rsidRPr="00192CBC">
        <w:rPr>
          <w:iCs/>
        </w:rPr>
        <w:t xml:space="preserve"> with target IAB-donor-CU.</w:t>
      </w:r>
      <w:r w:rsidR="007A2167">
        <w:rPr>
          <w:iCs/>
        </w:rPr>
        <w:t xml:space="preserve"> </w:t>
      </w:r>
      <w:r w:rsidR="00192CBC">
        <w:rPr>
          <w:iCs/>
        </w:rPr>
        <w:t>If t</w:t>
      </w:r>
      <w:r w:rsidRPr="00192CBC">
        <w:rPr>
          <w:iCs/>
        </w:rPr>
        <w:t>he IAB-node derive</w:t>
      </w:r>
      <w:r w:rsidR="00192CBC">
        <w:rPr>
          <w:iCs/>
        </w:rPr>
        <w:t>s</w:t>
      </w:r>
      <w:r w:rsidRPr="00192CBC">
        <w:rPr>
          <w:iCs/>
        </w:rPr>
        <w:t xml:space="preserve"> </w:t>
      </w:r>
      <w:r>
        <w:t xml:space="preserve">new </w:t>
      </w:r>
      <w:r w:rsidRPr="007B0C8B">
        <w:t>K</w:t>
      </w:r>
      <w:r w:rsidRPr="00192CBC">
        <w:rPr>
          <w:vertAlign w:val="subscript"/>
        </w:rPr>
        <w:t>IAB</w:t>
      </w:r>
      <w:r w:rsidRPr="00192CBC">
        <w:rPr>
          <w:iCs/>
        </w:rPr>
        <w:t xml:space="preserve"> with new K</w:t>
      </w:r>
      <w:r w:rsidRPr="00192CBC">
        <w:rPr>
          <w:iCs/>
          <w:vertAlign w:val="subscript"/>
        </w:rPr>
        <w:t>gNB</w:t>
      </w:r>
      <w:r w:rsidRPr="00192CBC">
        <w:rPr>
          <w:iCs/>
        </w:rPr>
        <w:t xml:space="preserve"> and the new </w:t>
      </w:r>
      <w:r w:rsidRPr="00880825">
        <w:t>IAB-node DU IP address</w:t>
      </w:r>
      <w:r>
        <w:t xml:space="preserve">. However, the source </w:t>
      </w:r>
      <w:r w:rsidRPr="00206E09">
        <w:t>IAB-donor</w:t>
      </w:r>
      <w:r w:rsidRPr="00192CBC">
        <w:rPr>
          <w:iCs/>
        </w:rPr>
        <w:t xml:space="preserve">-CU only stores the old </w:t>
      </w:r>
      <w:r w:rsidR="005274B7" w:rsidRPr="00192CBC">
        <w:rPr>
          <w:iCs/>
        </w:rPr>
        <w:t>K</w:t>
      </w:r>
      <w:r w:rsidR="005274B7" w:rsidRPr="00192CBC">
        <w:rPr>
          <w:iCs/>
          <w:vertAlign w:val="subscript"/>
        </w:rPr>
        <w:t>gNB</w:t>
      </w:r>
      <w:r w:rsidR="005274B7" w:rsidRPr="00192CBC">
        <w:rPr>
          <w:iCs/>
        </w:rPr>
        <w:t xml:space="preserve">. The new </w:t>
      </w:r>
      <w:r w:rsidR="005274B7" w:rsidRPr="007B0C8B">
        <w:t>K</w:t>
      </w:r>
      <w:r w:rsidR="005274B7" w:rsidRPr="00192CBC">
        <w:rPr>
          <w:vertAlign w:val="subscript"/>
        </w:rPr>
        <w:t>IAB</w:t>
      </w:r>
      <w:r w:rsidR="005274B7" w:rsidRPr="00192CBC">
        <w:rPr>
          <w:iCs/>
        </w:rPr>
        <w:t xml:space="preserve"> from IAB-node and source IAB-donor-CU will mismatch, which results to the failure</w:t>
      </w:r>
      <w:r w:rsidR="005308D2" w:rsidRPr="00192CBC">
        <w:rPr>
          <w:iCs/>
        </w:rPr>
        <w:t xml:space="preserve"> during</w:t>
      </w:r>
      <w:r w:rsidR="005274B7" w:rsidRPr="00192CBC">
        <w:rPr>
          <w:iCs/>
        </w:rPr>
        <w:t xml:space="preserve"> </w:t>
      </w:r>
      <w:r w:rsidR="005308D2" w:rsidRPr="00192CBC">
        <w:rPr>
          <w:iCs/>
        </w:rPr>
        <w:t>IKEv2 PSK authentication.</w:t>
      </w:r>
    </w:p>
    <w:p w:rsidR="007814B6" w:rsidRPr="00192CBC" w:rsidRDefault="00D869CA" w:rsidP="007814B6">
      <w:pPr>
        <w:jc w:val="center"/>
        <w:rPr>
          <w:iCs/>
        </w:rPr>
      </w:pPr>
      <w:r>
        <w:rPr>
          <w:iCs/>
        </w:rPr>
        <w:t>Table</w:t>
      </w:r>
      <w:r w:rsidR="007814B6">
        <w:rPr>
          <w:iCs/>
        </w:rPr>
        <w:t xml:space="preserve"> 1 </w:t>
      </w:r>
      <w:r>
        <w:rPr>
          <w:iCs/>
        </w:rPr>
        <w:t>Parameters</w:t>
      </w:r>
      <w:r w:rsidR="007814B6">
        <w:rPr>
          <w:iCs/>
        </w:rPr>
        <w:t xml:space="preserve"> </w:t>
      </w:r>
      <w:r>
        <w:rPr>
          <w:iCs/>
        </w:rPr>
        <w:t>availability</w:t>
      </w:r>
      <w:r w:rsidR="007814B6">
        <w:rPr>
          <w:iCs/>
        </w:rPr>
        <w:t xml:space="preserve"> in the entity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00"/>
        <w:gridCol w:w="1016"/>
        <w:gridCol w:w="2178"/>
        <w:gridCol w:w="2101"/>
        <w:gridCol w:w="2010"/>
      </w:tblGrid>
      <w:tr w:rsidR="005274B7" w:rsidTr="005274B7">
        <w:tc>
          <w:tcPr>
            <w:tcW w:w="1800" w:type="dxa"/>
          </w:tcPr>
          <w:p w:rsidR="005274B7" w:rsidRDefault="005274B7">
            <w:r>
              <w:t>Parameters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>
              <w:rPr>
                <w:iCs/>
              </w:rPr>
              <w:t>K</w:t>
            </w:r>
            <w:r w:rsidRPr="00160342">
              <w:rPr>
                <w:iCs/>
                <w:vertAlign w:val="subscript"/>
              </w:rPr>
              <w:t>gNB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 xml:space="preserve">Source </w:t>
            </w:r>
            <w:r w:rsidRPr="00880825">
              <w:t>IAB-donor-CU IP address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 xml:space="preserve">Target </w:t>
            </w:r>
            <w:r w:rsidRPr="00880825">
              <w:t>IAB-donor-CU IP address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 w:rsidRPr="00880825">
              <w:t>IAB-node DU IP address</w:t>
            </w:r>
          </w:p>
        </w:tc>
      </w:tr>
      <w:tr w:rsidR="005274B7" w:rsidTr="00192CBC">
        <w:tc>
          <w:tcPr>
            <w:tcW w:w="1800" w:type="dxa"/>
          </w:tcPr>
          <w:p w:rsidR="005274B7" w:rsidRDefault="005274B7">
            <w:r>
              <w:t>IAB-node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 w:rsidRPr="005274B7">
              <w:rPr>
                <w:color w:val="00B050"/>
              </w:rPr>
              <w:t>Y, New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</w:tr>
      <w:tr w:rsidR="005274B7" w:rsidTr="005274B7">
        <w:tc>
          <w:tcPr>
            <w:tcW w:w="1800" w:type="dxa"/>
          </w:tcPr>
          <w:p w:rsidR="005274B7" w:rsidRDefault="005274B7" w:rsidP="005274B7">
            <w:r>
              <w:t xml:space="preserve">Source </w:t>
            </w:r>
            <w:r w:rsidRPr="00206E09">
              <w:t>IAB-donor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 w:rsidRPr="005274B7">
              <w:rPr>
                <w:color w:val="C00000"/>
              </w:rPr>
              <w:t>Y, Old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>N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</w:tr>
      <w:tr w:rsidR="005274B7" w:rsidTr="005274B7">
        <w:tc>
          <w:tcPr>
            <w:tcW w:w="1800" w:type="dxa"/>
          </w:tcPr>
          <w:p w:rsidR="005274B7" w:rsidRDefault="005274B7" w:rsidP="005274B7">
            <w:r>
              <w:rPr>
                <w:iCs/>
              </w:rPr>
              <w:t>Target</w:t>
            </w:r>
            <w:r w:rsidRPr="00CE6D76">
              <w:rPr>
                <w:iCs/>
              </w:rPr>
              <w:t xml:space="preserve"> </w:t>
            </w:r>
            <w:r>
              <w:rPr>
                <w:iCs/>
              </w:rPr>
              <w:t>IAB-donor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>
              <w:t>Y, New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>N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</w:tr>
      <w:tr w:rsidR="00D869CA" w:rsidTr="005F5FAF">
        <w:tc>
          <w:tcPr>
            <w:tcW w:w="1800" w:type="dxa"/>
          </w:tcPr>
          <w:p w:rsidR="00D869CA" w:rsidRDefault="00D869CA" w:rsidP="005274B7">
            <w:pPr>
              <w:rPr>
                <w:iCs/>
              </w:rPr>
            </w:pPr>
            <w:r>
              <w:rPr>
                <w:iCs/>
              </w:rPr>
              <w:t>Note:</w:t>
            </w:r>
          </w:p>
        </w:tc>
        <w:tc>
          <w:tcPr>
            <w:tcW w:w="7305" w:type="dxa"/>
            <w:gridSpan w:val="4"/>
          </w:tcPr>
          <w:p w:rsidR="00D869CA" w:rsidRDefault="00D869CA" w:rsidP="00D869CA">
            <w:r>
              <w:t>Y means the parameter is available in the entity. N means the parameter is unavailable in the entity.</w:t>
            </w:r>
          </w:p>
        </w:tc>
      </w:tr>
    </w:tbl>
    <w:p w:rsidR="00192CBC" w:rsidRDefault="00192CBC" w:rsidP="005308D2">
      <w:pPr>
        <w:rPr>
          <w:b/>
          <w:sz w:val="18"/>
        </w:rPr>
      </w:pPr>
    </w:p>
    <w:p w:rsidR="00160342" w:rsidRPr="005308D2" w:rsidRDefault="005308D2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3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The K</w:t>
      </w:r>
      <w:r w:rsidRPr="005308D2">
        <w:rPr>
          <w:b/>
          <w:sz w:val="18"/>
          <w:vertAlign w:val="subscript"/>
        </w:rPr>
        <w:t>gNB</w:t>
      </w:r>
      <w:r>
        <w:rPr>
          <w:b/>
          <w:sz w:val="18"/>
        </w:rPr>
        <w:t xml:space="preserve"> in IAB-node and Source IAB-donor are different</w:t>
      </w:r>
      <w:r w:rsidR="009F23E7">
        <w:rPr>
          <w:b/>
          <w:sz w:val="18"/>
        </w:rPr>
        <w:t xml:space="preserve"> after the migration</w:t>
      </w:r>
      <w:r>
        <w:rPr>
          <w:b/>
          <w:sz w:val="18"/>
        </w:rPr>
        <w:t xml:space="preserve">, which results </w:t>
      </w:r>
      <w:r w:rsidRPr="005308D2">
        <w:rPr>
          <w:b/>
          <w:sz w:val="18"/>
        </w:rPr>
        <w:t xml:space="preserve">to the </w:t>
      </w:r>
      <w:r w:rsidR="00C16B28">
        <w:rPr>
          <w:b/>
          <w:sz w:val="18"/>
        </w:rPr>
        <w:t xml:space="preserve">new </w:t>
      </w:r>
      <w:r w:rsidR="00B11B0E">
        <w:rPr>
          <w:b/>
          <w:sz w:val="18"/>
        </w:rPr>
        <w:t>psk (</w:t>
      </w:r>
      <w:r w:rsidR="00B11B0E" w:rsidRPr="00B11B0E">
        <w:rPr>
          <w:b/>
          <w:sz w:val="18"/>
        </w:rPr>
        <w:t>K</w:t>
      </w:r>
      <w:r w:rsidR="00B11B0E" w:rsidRPr="00B11B0E">
        <w:rPr>
          <w:b/>
          <w:sz w:val="18"/>
          <w:vertAlign w:val="subscript"/>
        </w:rPr>
        <w:t>IAB</w:t>
      </w:r>
      <w:r w:rsidR="00B11B0E">
        <w:rPr>
          <w:b/>
          <w:sz w:val="18"/>
        </w:rPr>
        <w:t xml:space="preserve">) </w:t>
      </w:r>
      <w:r>
        <w:rPr>
          <w:b/>
          <w:sz w:val="18"/>
        </w:rPr>
        <w:t>mismatch between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  <w:r w:rsidRPr="005308D2">
        <w:rPr>
          <w:b/>
          <w:sz w:val="18"/>
        </w:rPr>
        <w:t xml:space="preserve"> </w:t>
      </w:r>
      <w:r>
        <w:rPr>
          <w:b/>
          <w:sz w:val="18"/>
        </w:rPr>
        <w:t>The</w:t>
      </w:r>
      <w:r w:rsidRPr="005308D2">
        <w:rPr>
          <w:b/>
          <w:sz w:val="18"/>
        </w:rPr>
        <w:t xml:space="preserve"> IKEv2 PSK authentication fo</w:t>
      </w:r>
      <w:r>
        <w:rPr>
          <w:b/>
          <w:sz w:val="18"/>
        </w:rPr>
        <w:t>r the F1 connections will fail.</w:t>
      </w:r>
    </w:p>
    <w:p w:rsidR="00924363" w:rsidRDefault="009243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C16B2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880825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roposed solution</w:t>
      </w:r>
    </w:p>
    <w:p w:rsidR="00C16B28" w:rsidRDefault="00C16B28" w:rsidP="00C16B28">
      <w:pPr>
        <w:rPr>
          <w:b/>
          <w:sz w:val="18"/>
        </w:rPr>
      </w:pPr>
      <w:r>
        <w:rPr>
          <w:b/>
          <w:sz w:val="18"/>
        </w:rPr>
        <w:t>3.3.1 Solution using old psk</w:t>
      </w:r>
    </w:p>
    <w:p w:rsidR="00C16B28" w:rsidRDefault="00C16B28">
      <w:pPr>
        <w:rPr>
          <w:sz w:val="18"/>
          <w:lang w:eastAsia="zh-CN"/>
        </w:rPr>
      </w:pPr>
      <w:r w:rsidRPr="00C16B28">
        <w:rPr>
          <w:sz w:val="18"/>
        </w:rPr>
        <w:t xml:space="preserve">To solve the issue as described in clause 3.2.1, the migrating IAB-node and Source IAB-donor need to share the same mapping </w:t>
      </w:r>
      <w:r>
        <w:rPr>
          <w:sz w:val="18"/>
        </w:rPr>
        <w:t>relationship</w:t>
      </w:r>
      <w:r w:rsidRPr="00C16B28">
        <w:rPr>
          <w:sz w:val="18"/>
        </w:rPr>
        <w:t xml:space="preserve"> between old IP address</w:t>
      </w:r>
      <w:r>
        <w:rPr>
          <w:sz w:val="18"/>
        </w:rPr>
        <w:t xml:space="preserve"> set</w:t>
      </w:r>
      <w:r w:rsidRPr="00C16B28">
        <w:rPr>
          <w:sz w:val="18"/>
        </w:rPr>
        <w:t xml:space="preserve"> and new IP address</w:t>
      </w:r>
      <w:r>
        <w:rPr>
          <w:sz w:val="18"/>
        </w:rPr>
        <w:t xml:space="preserve"> set</w:t>
      </w:r>
      <w:r w:rsidRPr="00C16B28">
        <w:rPr>
          <w:sz w:val="18"/>
        </w:rPr>
        <w:t xml:space="preserve"> of the migrating IAB-node. </w:t>
      </w:r>
      <w:r>
        <w:rPr>
          <w:sz w:val="18"/>
        </w:rPr>
        <w:t>Based on this, which K</w:t>
      </w:r>
      <w:r w:rsidRPr="00C16B28">
        <w:rPr>
          <w:sz w:val="18"/>
          <w:vertAlign w:val="subscript"/>
        </w:rPr>
        <w:t>IAB</w:t>
      </w:r>
      <w:r>
        <w:rPr>
          <w:sz w:val="18"/>
        </w:rPr>
        <w:t xml:space="preserve"> </w:t>
      </w:r>
      <w:r>
        <w:rPr>
          <w:rFonts w:hint="eastAsia"/>
          <w:sz w:val="18"/>
          <w:lang w:eastAsia="zh-CN"/>
        </w:rPr>
        <w:t>t</w:t>
      </w:r>
      <w:r>
        <w:rPr>
          <w:sz w:val="18"/>
          <w:lang w:eastAsia="zh-CN"/>
        </w:rPr>
        <w:t xml:space="preserve">o be taken into use will be determined. For example, </w:t>
      </w:r>
      <w:r>
        <w:rPr>
          <w:i/>
          <w:sz w:val="18"/>
          <w:lang w:eastAsia="zh-CN"/>
        </w:rPr>
        <w:t>psk</w:t>
      </w:r>
      <w:r w:rsidRPr="00C16B28">
        <w:rPr>
          <w:i/>
          <w:sz w:val="18"/>
          <w:lang w:eastAsia="zh-CN"/>
        </w:rPr>
        <w:t>1</w:t>
      </w:r>
      <w:r>
        <w:rPr>
          <w:sz w:val="18"/>
          <w:lang w:eastAsia="zh-CN"/>
        </w:rPr>
        <w:t xml:space="preserve"> is </w:t>
      </w:r>
      <w:r w:rsidR="00876565">
        <w:rPr>
          <w:sz w:val="18"/>
          <w:lang w:eastAsia="zh-CN"/>
        </w:rPr>
        <w:t>bound</w:t>
      </w:r>
      <w:r>
        <w:rPr>
          <w:sz w:val="18"/>
          <w:lang w:eastAsia="zh-CN"/>
        </w:rPr>
        <w:t xml:space="preserve"> to </w:t>
      </w:r>
      <w:r>
        <w:rPr>
          <w:i/>
          <w:sz w:val="18"/>
          <w:lang w:eastAsia="zh-CN"/>
        </w:rPr>
        <w:t>ip</w:t>
      </w:r>
      <w:r w:rsidRPr="00C16B28">
        <w:rPr>
          <w:i/>
          <w:sz w:val="18"/>
          <w:lang w:eastAsia="zh-CN"/>
        </w:rPr>
        <w:t>1</w:t>
      </w:r>
      <w:r>
        <w:rPr>
          <w:i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(old). After the migration, </w:t>
      </w:r>
      <w:r>
        <w:rPr>
          <w:i/>
          <w:sz w:val="18"/>
          <w:lang w:eastAsia="zh-CN"/>
        </w:rPr>
        <w:t>ip</w:t>
      </w:r>
      <w:r w:rsidRPr="00C16B28">
        <w:rPr>
          <w:i/>
          <w:sz w:val="18"/>
          <w:lang w:eastAsia="zh-CN"/>
        </w:rPr>
        <w:t>1</w:t>
      </w:r>
      <w:r>
        <w:rPr>
          <w:i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(old) is updated as </w:t>
      </w:r>
      <w:r>
        <w:rPr>
          <w:i/>
          <w:sz w:val="18"/>
          <w:lang w:eastAsia="zh-CN"/>
        </w:rPr>
        <w:t xml:space="preserve">ip2 </w:t>
      </w:r>
      <w:r>
        <w:rPr>
          <w:sz w:val="18"/>
          <w:lang w:eastAsia="zh-CN"/>
        </w:rPr>
        <w:t xml:space="preserve">(new). </w:t>
      </w:r>
      <w:r w:rsidRPr="00C16B28">
        <w:rPr>
          <w:sz w:val="18"/>
          <w:lang w:eastAsia="zh-CN"/>
        </w:rPr>
        <w:t xml:space="preserve">When the </w:t>
      </w:r>
      <w:r w:rsidRPr="00C16B28">
        <w:rPr>
          <w:sz w:val="18"/>
        </w:rPr>
        <w:t xml:space="preserve">F1 connections is established with </w:t>
      </w:r>
      <w:r w:rsidRPr="00C16B28">
        <w:rPr>
          <w:i/>
          <w:sz w:val="18"/>
        </w:rPr>
        <w:t>ip2</w:t>
      </w:r>
      <w:r w:rsidRPr="00C16B28">
        <w:rPr>
          <w:sz w:val="18"/>
        </w:rPr>
        <w:t xml:space="preserve">, the </w:t>
      </w:r>
      <w:r w:rsidRPr="00C16B28">
        <w:rPr>
          <w:i/>
          <w:sz w:val="18"/>
        </w:rPr>
        <w:t>psk1</w:t>
      </w:r>
      <w:r w:rsidRPr="00C16B28">
        <w:rPr>
          <w:sz w:val="18"/>
        </w:rPr>
        <w:t xml:space="preserve"> will be used.</w:t>
      </w:r>
      <w:r w:rsidRPr="00C16B28">
        <w:rPr>
          <w:sz w:val="18"/>
          <w:lang w:eastAsia="zh-CN"/>
        </w:rPr>
        <w:t xml:space="preserve"> </w:t>
      </w:r>
    </w:p>
    <w:p w:rsidR="00C16B28" w:rsidRPr="00C16B28" w:rsidRDefault="00C16B28">
      <w:pPr>
        <w:rPr>
          <w:sz w:val="18"/>
        </w:rPr>
      </w:pPr>
      <w:r>
        <w:rPr>
          <w:iCs/>
        </w:rPr>
        <w:t xml:space="preserve">To </w:t>
      </w:r>
      <w:r w:rsidR="001765D1">
        <w:rPr>
          <w:iCs/>
        </w:rPr>
        <w:t>achieve</w:t>
      </w:r>
      <w:r>
        <w:rPr>
          <w:iCs/>
        </w:rPr>
        <w:t xml:space="preserve"> this, </w:t>
      </w:r>
      <w:r w:rsidRPr="00C16B28">
        <w:rPr>
          <w:sz w:val="18"/>
        </w:rPr>
        <w:t>Source IAB-donor</w:t>
      </w:r>
      <w:r>
        <w:rPr>
          <w:sz w:val="18"/>
        </w:rPr>
        <w:t xml:space="preserve"> provides the old IP address set </w:t>
      </w:r>
      <w:r w:rsidRPr="00C16B28">
        <w:rPr>
          <w:sz w:val="18"/>
        </w:rPr>
        <w:t>of the migrating IAB-node</w:t>
      </w:r>
      <w:r>
        <w:rPr>
          <w:sz w:val="18"/>
        </w:rPr>
        <w:t xml:space="preserve"> to the target </w:t>
      </w:r>
      <w:r w:rsidRPr="00C16B28">
        <w:rPr>
          <w:sz w:val="18"/>
        </w:rPr>
        <w:t>IAB-donor</w:t>
      </w:r>
      <w:r>
        <w:rPr>
          <w:sz w:val="18"/>
        </w:rPr>
        <w:t>. A mapping relationship</w:t>
      </w:r>
      <w:r w:rsidRPr="00C16B28">
        <w:rPr>
          <w:sz w:val="18"/>
        </w:rPr>
        <w:t xml:space="preserve"> between old IP address</w:t>
      </w:r>
      <w:r>
        <w:rPr>
          <w:sz w:val="18"/>
        </w:rPr>
        <w:t xml:space="preserve"> set</w:t>
      </w:r>
      <w:r w:rsidRPr="00C16B28">
        <w:rPr>
          <w:sz w:val="18"/>
        </w:rPr>
        <w:t xml:space="preserve"> and new IP address</w:t>
      </w:r>
      <w:r>
        <w:rPr>
          <w:sz w:val="18"/>
        </w:rPr>
        <w:t xml:space="preserve"> set will be generated. Afterwards, it will be provided to </w:t>
      </w:r>
      <w:r w:rsidRPr="00C16B28">
        <w:rPr>
          <w:sz w:val="18"/>
        </w:rPr>
        <w:t>the migrating IAB-node</w:t>
      </w:r>
      <w:r>
        <w:rPr>
          <w:sz w:val="18"/>
        </w:rPr>
        <w:t xml:space="preserve"> and </w:t>
      </w:r>
      <w:r w:rsidRPr="00C16B28">
        <w:rPr>
          <w:sz w:val="18"/>
        </w:rPr>
        <w:t>Source IAB-donor</w:t>
      </w:r>
      <w:r>
        <w:rPr>
          <w:sz w:val="18"/>
        </w:rPr>
        <w:t>, respectively.</w:t>
      </w:r>
    </w:p>
    <w:p w:rsidR="00C16B28" w:rsidRPr="00C16B28" w:rsidRDefault="00C16B28">
      <w:pPr>
        <w:rPr>
          <w:b/>
          <w:sz w:val="18"/>
        </w:rPr>
      </w:pPr>
      <w:r w:rsidRPr="00C16B28">
        <w:rPr>
          <w:b/>
          <w:sz w:val="18"/>
        </w:rPr>
        <w:t>3.3.2 Solution using new psk</w:t>
      </w:r>
    </w:p>
    <w:p w:rsidR="00BD3078" w:rsidRDefault="00B11B0E">
      <w:pPr>
        <w:rPr>
          <w:iCs/>
        </w:rPr>
      </w:pPr>
      <w:r>
        <w:rPr>
          <w:sz w:val="18"/>
        </w:rPr>
        <w:t xml:space="preserve">As </w:t>
      </w:r>
      <w:r w:rsidRPr="00B11B0E">
        <w:rPr>
          <w:sz w:val="18"/>
        </w:rPr>
        <w:t>K</w:t>
      </w:r>
      <w:r w:rsidRPr="00B11B0E">
        <w:rPr>
          <w:sz w:val="18"/>
          <w:vertAlign w:val="subscript"/>
        </w:rPr>
        <w:t>gNB</w:t>
      </w:r>
      <w:r>
        <w:rPr>
          <w:iCs/>
        </w:rPr>
        <w:t xml:space="preserve"> is the root key for the air interface protection, the new </w:t>
      </w:r>
      <w:r w:rsidRPr="00B11B0E">
        <w:rPr>
          <w:sz w:val="18"/>
        </w:rPr>
        <w:t>K</w:t>
      </w:r>
      <w:r w:rsidRPr="00B11B0E">
        <w:rPr>
          <w:sz w:val="18"/>
          <w:vertAlign w:val="subscript"/>
        </w:rPr>
        <w:t>gNB</w:t>
      </w:r>
      <w:r>
        <w:rPr>
          <w:iCs/>
        </w:rPr>
        <w:t xml:space="preserve"> shall not be leaked from target IAB-donor to source IAB-donor. Considering the target IAB-donor having the new K</w:t>
      </w:r>
      <w:r w:rsidRPr="00B11B0E">
        <w:rPr>
          <w:iCs/>
          <w:vertAlign w:val="subscript"/>
        </w:rPr>
        <w:t>gNB</w:t>
      </w:r>
      <w:r>
        <w:rPr>
          <w:iCs/>
        </w:rPr>
        <w:t>, It’s proposed that target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 xml:space="preserve">CU derives the new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iCs/>
        </w:rPr>
        <w:t xml:space="preserve"> for source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>CU, which will be beneficial for source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>CU in the</w:t>
      </w:r>
      <w:r w:rsidR="00534225" w:rsidRPr="00534225">
        <w:t xml:space="preserve"> </w:t>
      </w:r>
      <w:r w:rsidR="00534225" w:rsidRPr="00534225">
        <w:rPr>
          <w:iCs/>
        </w:rPr>
        <w:t>IKEv2 PSK</w:t>
      </w:r>
      <w:r>
        <w:rPr>
          <w:iCs/>
        </w:rPr>
        <w:t xml:space="preserve"> </w:t>
      </w:r>
      <w:r w:rsidRPr="00B11B0E">
        <w:rPr>
          <w:iCs/>
        </w:rPr>
        <w:t>authentication</w:t>
      </w:r>
      <w:r w:rsidR="00534225">
        <w:rPr>
          <w:iCs/>
        </w:rPr>
        <w:t>.</w:t>
      </w:r>
    </w:p>
    <w:p w:rsidR="00C16B28" w:rsidRDefault="00C16B28">
      <w:pPr>
        <w:rPr>
          <w:iCs/>
        </w:rPr>
      </w:pPr>
      <w:r w:rsidRPr="00C16B28">
        <w:rPr>
          <w:iCs/>
        </w:rPr>
        <w:t>Considering target IAB-donor CU will provide configuration (e.g. new IP address) in F1 interface and target IAB-donor DU will reroute the traffic between IAB-DU and source IAB-donor. The target IAB-donor can be treated as trusted</w:t>
      </w:r>
      <w:r>
        <w:rPr>
          <w:iCs/>
        </w:rPr>
        <w:t>.</w:t>
      </w:r>
    </w:p>
    <w:p w:rsidR="00534225" w:rsidRDefault="00534225">
      <w:pPr>
        <w:rPr>
          <w:vertAlign w:val="subscript"/>
        </w:rPr>
      </w:pPr>
      <w:r>
        <w:rPr>
          <w:iCs/>
        </w:rPr>
        <w:t xml:space="preserve">To </w:t>
      </w:r>
      <w:r w:rsidR="001765D1">
        <w:rPr>
          <w:iCs/>
        </w:rPr>
        <w:t>achieve</w:t>
      </w:r>
      <w:r>
        <w:rPr>
          <w:iCs/>
        </w:rPr>
        <w:t xml:space="preserve"> this, the </w:t>
      </w:r>
      <w:r w:rsidR="00695F46">
        <w:t>s</w:t>
      </w:r>
      <w:r>
        <w:t xml:space="preserve">ource </w:t>
      </w:r>
      <w:r w:rsidRPr="00880825">
        <w:t>IAB-donor-CU</w:t>
      </w:r>
      <w:r>
        <w:t xml:space="preserve"> will provide its own IP address to acquire the </w:t>
      </w:r>
      <w:r>
        <w:rPr>
          <w:iCs/>
        </w:rPr>
        <w:t xml:space="preserve">new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iCs/>
        </w:rPr>
        <w:t>. The target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>CU will derive the new</w:t>
      </w:r>
      <w:r w:rsidRPr="00534225"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iCs/>
        </w:rPr>
        <w:t xml:space="preserve"> using new K</w:t>
      </w:r>
      <w:r w:rsidRPr="00B11B0E">
        <w:rPr>
          <w:iCs/>
          <w:vertAlign w:val="subscript"/>
        </w:rPr>
        <w:t>gNB</w:t>
      </w:r>
      <w:r>
        <w:rPr>
          <w:iCs/>
        </w:rPr>
        <w:t xml:space="preserve"> and IP address of the </w:t>
      </w:r>
      <w:r>
        <w:t xml:space="preserve">source </w:t>
      </w:r>
      <w:r w:rsidRPr="00880825">
        <w:t>IAB-donor-CU</w:t>
      </w:r>
      <w:r>
        <w:t xml:space="preserve"> as well as IAB-node </w:t>
      </w:r>
      <w:r>
        <w:lastRenderedPageBreak/>
        <w:t xml:space="preserve">DU. After source </w:t>
      </w:r>
      <w:r w:rsidRPr="00880825">
        <w:t>IAB-donor-CU</w:t>
      </w:r>
      <w:r>
        <w:t xml:space="preserve"> </w:t>
      </w:r>
      <w:r w:rsidR="001765D1">
        <w:t>received</w:t>
      </w:r>
      <w:r>
        <w:t xml:space="preserve"> the </w:t>
      </w:r>
      <w:r>
        <w:rPr>
          <w:iCs/>
        </w:rPr>
        <w:t>new</w:t>
      </w:r>
      <w:r w:rsidRPr="00534225"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b/>
          <w:sz w:val="18"/>
        </w:rPr>
        <w:t xml:space="preserve">, </w:t>
      </w:r>
      <w:r w:rsidRPr="00534225">
        <w:rPr>
          <w:sz w:val="18"/>
        </w:rPr>
        <w:t>the IKEv2 PSK authentication for the F1-C and F1-U connections will</w:t>
      </w:r>
      <w:r>
        <w:rPr>
          <w:sz w:val="18"/>
        </w:rPr>
        <w:t xml:space="preserve"> be performed with the new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AB.</w:t>
      </w:r>
    </w:p>
    <w:p w:rsidR="00AE05B0" w:rsidRDefault="00534225">
      <w:pPr>
        <w:rPr>
          <w:b/>
          <w:sz w:val="18"/>
        </w:rPr>
      </w:pPr>
      <w:r>
        <w:rPr>
          <w:b/>
          <w:sz w:val="18"/>
        </w:rPr>
        <w:t>Proposal 1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 xml:space="preserve">It’s proposed </w:t>
      </w:r>
      <w:r w:rsidR="00C16B28">
        <w:rPr>
          <w:b/>
          <w:sz w:val="18"/>
        </w:rPr>
        <w:t>to solve the issue based on solution using old psk or new psk</w:t>
      </w:r>
      <w:r w:rsidR="0042447B">
        <w:rPr>
          <w:b/>
          <w:sz w:val="18"/>
        </w:rPr>
        <w:t>.</w:t>
      </w:r>
    </w:p>
    <w:p w:rsidR="00C16B28" w:rsidRDefault="00C16B28">
      <w:pPr>
        <w:rPr>
          <w:b/>
          <w:sz w:val="18"/>
        </w:rPr>
      </w:pPr>
      <w:r>
        <w:rPr>
          <w:b/>
          <w:sz w:val="18"/>
        </w:rPr>
        <w:t>Proposal 2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 xml:space="preserve">It’s recommended that the new psk based solution is used as baseline, as fresh psk is generated as credential for </w:t>
      </w:r>
      <w:r w:rsidRPr="005308D2">
        <w:rPr>
          <w:b/>
          <w:sz w:val="18"/>
        </w:rPr>
        <w:t>PSK authentication</w:t>
      </w:r>
      <w:r>
        <w:rPr>
          <w:b/>
          <w:sz w:val="18"/>
        </w:rPr>
        <w:t>.</w:t>
      </w:r>
    </w:p>
    <w:p w:rsidR="00534225" w:rsidRPr="00534225" w:rsidRDefault="00AE05B0">
      <w:pPr>
        <w:rPr>
          <w:b/>
          <w:sz w:val="18"/>
        </w:rPr>
      </w:pPr>
      <w:r>
        <w:rPr>
          <w:b/>
          <w:sz w:val="18"/>
        </w:rPr>
        <w:t xml:space="preserve">Proposal </w:t>
      </w:r>
      <w:r w:rsidR="00C16B28">
        <w:rPr>
          <w:b/>
          <w:sz w:val="18"/>
        </w:rPr>
        <w:t>3</w:t>
      </w:r>
      <w:r>
        <w:rPr>
          <w:b/>
          <w:sz w:val="18"/>
        </w:rPr>
        <w:t xml:space="preserve">: It’s proposed </w:t>
      </w:r>
      <w:r w:rsidRPr="00AE05B0">
        <w:rPr>
          <w:b/>
          <w:sz w:val="18"/>
        </w:rPr>
        <w:t>that SA3 approved the CR in S3-22xxxx and the LS to RAN3 in S3-22xxxx</w:t>
      </w:r>
      <w:r w:rsidR="00534225">
        <w:rPr>
          <w:b/>
          <w:sz w:val="18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AE05B0" w:rsidRDefault="00AE05B0" w:rsidP="00AE05B0">
      <w:pPr>
        <w:rPr>
          <w:b/>
          <w:sz w:val="18"/>
        </w:rPr>
      </w:pPr>
      <w:r w:rsidRPr="005308D2">
        <w:rPr>
          <w:b/>
          <w:sz w:val="18"/>
        </w:rPr>
        <w:t>Observation</w:t>
      </w:r>
      <w:r w:rsidR="004C77E8">
        <w:rPr>
          <w:b/>
          <w:sz w:val="18"/>
        </w:rPr>
        <w:t xml:space="preserve"> 1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</w:t>
      </w:r>
      <w:r w:rsidRPr="005308D2">
        <w:rPr>
          <w:b/>
          <w:sz w:val="18"/>
        </w:rPr>
        <w:t>he new IP address of the migrating IAB-node DU will be taken into use</w:t>
      </w:r>
      <w:r w:rsidR="004C77E8" w:rsidRPr="004C77E8">
        <w:rPr>
          <w:b/>
          <w:sz w:val="18"/>
        </w:rPr>
        <w:t xml:space="preserve"> </w:t>
      </w:r>
      <w:r w:rsidR="004C77E8">
        <w:rPr>
          <w:b/>
          <w:sz w:val="18"/>
        </w:rPr>
        <w:t>during t</w:t>
      </w:r>
      <w:r w:rsidR="004C77E8">
        <w:rPr>
          <w:rFonts w:hint="eastAsia"/>
          <w:b/>
          <w:sz w:val="18"/>
          <w:lang w:eastAsia="zh-CN"/>
        </w:rPr>
        <w:t>h</w:t>
      </w:r>
      <w:r w:rsidR="004C77E8">
        <w:rPr>
          <w:b/>
          <w:sz w:val="18"/>
          <w:lang w:eastAsia="zh-CN"/>
        </w:rPr>
        <w:t>e migration</w:t>
      </w:r>
      <w:r w:rsidRPr="005308D2">
        <w:rPr>
          <w:b/>
          <w:sz w:val="18"/>
        </w:rPr>
        <w:t xml:space="preserve"> fo</w:t>
      </w:r>
      <w:r w:rsidR="004C77E8">
        <w:rPr>
          <w:b/>
          <w:sz w:val="18"/>
        </w:rPr>
        <w:t>r the F1</w:t>
      </w:r>
      <w:r>
        <w:rPr>
          <w:b/>
          <w:sz w:val="18"/>
        </w:rPr>
        <w:t xml:space="preserve"> connections</w:t>
      </w:r>
      <w:r w:rsidR="004C77E8">
        <w:rPr>
          <w:b/>
          <w:sz w:val="18"/>
        </w:rPr>
        <w:t xml:space="preserve"> between the</w:t>
      </w:r>
      <w:r w:rsidR="004C77E8">
        <w:t xml:space="preserve"> </w:t>
      </w:r>
      <w:r w:rsidR="004C77E8" w:rsidRPr="005308D2">
        <w:rPr>
          <w:b/>
          <w:sz w:val="18"/>
        </w:rPr>
        <w:t>migrating IAB-node DU</w:t>
      </w:r>
      <w:r w:rsidR="004C77E8">
        <w:rPr>
          <w:b/>
          <w:sz w:val="18"/>
        </w:rPr>
        <w:t xml:space="preserve"> and s</w:t>
      </w:r>
      <w:r w:rsidR="004C77E8"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</w:p>
    <w:p w:rsidR="00C16B28" w:rsidRPr="00C16B28" w:rsidRDefault="00C16B28" w:rsidP="00C16B28">
      <w:pPr>
        <w:rPr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2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 xml:space="preserve">If the </w:t>
      </w:r>
      <w:r w:rsidRPr="00090F05">
        <w:rPr>
          <w:b/>
          <w:sz w:val="18"/>
        </w:rPr>
        <w:t>migrating IAB-node DU</w:t>
      </w:r>
      <w:r>
        <w:rPr>
          <w:b/>
          <w:sz w:val="18"/>
        </w:rPr>
        <w:t xml:space="preserve"> is allocated with multiple IP addresses,</w:t>
      </w:r>
      <w:r w:rsidRPr="005308D2">
        <w:rPr>
          <w:b/>
          <w:sz w:val="18"/>
        </w:rPr>
        <w:t xml:space="preserve"> the </w:t>
      </w:r>
      <w:r>
        <w:rPr>
          <w:b/>
          <w:sz w:val="18"/>
        </w:rPr>
        <w:t>psk (</w:t>
      </w:r>
      <w:r w:rsidRPr="00B11B0E">
        <w:rPr>
          <w:b/>
          <w:sz w:val="18"/>
        </w:rPr>
        <w:t>K</w:t>
      </w:r>
      <w:r w:rsidRPr="00B11B0E">
        <w:rPr>
          <w:b/>
          <w:sz w:val="18"/>
          <w:vertAlign w:val="subscript"/>
        </w:rPr>
        <w:t>IAB</w:t>
      </w:r>
      <w:r>
        <w:rPr>
          <w:b/>
          <w:sz w:val="18"/>
        </w:rPr>
        <w:t>) in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 xml:space="preserve"> may mismatch, which </w:t>
      </w:r>
      <w:r w:rsidRPr="00090F05">
        <w:rPr>
          <w:b/>
          <w:sz w:val="18"/>
        </w:rPr>
        <w:t>lead</w:t>
      </w:r>
      <w:r>
        <w:rPr>
          <w:b/>
          <w:sz w:val="18"/>
        </w:rPr>
        <w:t>s</w:t>
      </w:r>
      <w:r w:rsidRPr="00090F05">
        <w:rPr>
          <w:b/>
          <w:sz w:val="18"/>
        </w:rPr>
        <w:t xml:space="preserve"> to failure for the IKEv2 PSK authentication</w:t>
      </w:r>
      <w:r>
        <w:rPr>
          <w:b/>
          <w:sz w:val="18"/>
        </w:rPr>
        <w:t>.</w:t>
      </w:r>
    </w:p>
    <w:p w:rsidR="004C77E8" w:rsidRPr="005308D2" w:rsidRDefault="00C16B28" w:rsidP="00AE05B0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3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The K</w:t>
      </w:r>
      <w:r w:rsidRPr="005308D2">
        <w:rPr>
          <w:b/>
          <w:sz w:val="18"/>
          <w:vertAlign w:val="subscript"/>
        </w:rPr>
        <w:t>gNB</w:t>
      </w:r>
      <w:r>
        <w:rPr>
          <w:b/>
          <w:sz w:val="18"/>
        </w:rPr>
        <w:t xml:space="preserve"> in IAB-node and Source IAB-donor are different after the migration, which results </w:t>
      </w:r>
      <w:r w:rsidRPr="005308D2">
        <w:rPr>
          <w:b/>
          <w:sz w:val="18"/>
        </w:rPr>
        <w:t xml:space="preserve">to the </w:t>
      </w:r>
      <w:r>
        <w:rPr>
          <w:b/>
          <w:sz w:val="18"/>
        </w:rPr>
        <w:t>new psk (</w:t>
      </w:r>
      <w:r w:rsidRPr="00B11B0E">
        <w:rPr>
          <w:b/>
          <w:sz w:val="18"/>
        </w:rPr>
        <w:t>K</w:t>
      </w:r>
      <w:r w:rsidRPr="00B11B0E">
        <w:rPr>
          <w:b/>
          <w:sz w:val="18"/>
          <w:vertAlign w:val="subscript"/>
        </w:rPr>
        <w:t>IAB</w:t>
      </w:r>
      <w:r>
        <w:rPr>
          <w:b/>
          <w:sz w:val="18"/>
        </w:rPr>
        <w:t>) mismatch between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  <w:r w:rsidRPr="005308D2">
        <w:rPr>
          <w:b/>
          <w:sz w:val="18"/>
        </w:rPr>
        <w:t xml:space="preserve"> </w:t>
      </w:r>
      <w:r>
        <w:rPr>
          <w:b/>
          <w:sz w:val="18"/>
        </w:rPr>
        <w:t>The</w:t>
      </w:r>
      <w:r w:rsidRPr="005308D2">
        <w:rPr>
          <w:b/>
          <w:sz w:val="18"/>
        </w:rPr>
        <w:t xml:space="preserve"> IKEv2 PSK authentication fo</w:t>
      </w:r>
      <w:r>
        <w:rPr>
          <w:b/>
          <w:sz w:val="18"/>
        </w:rPr>
        <w:t>r the F1 connections will fail.</w:t>
      </w:r>
    </w:p>
    <w:p w:rsidR="00C16B28" w:rsidRDefault="00C16B28" w:rsidP="00C16B28">
      <w:pPr>
        <w:rPr>
          <w:b/>
          <w:sz w:val="18"/>
        </w:rPr>
      </w:pPr>
      <w:r>
        <w:rPr>
          <w:b/>
          <w:sz w:val="18"/>
        </w:rPr>
        <w:t>Proposal 1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It’s proposed to solve the issue based on solution using old psk or new psk.</w:t>
      </w:r>
    </w:p>
    <w:p w:rsidR="00C16B28" w:rsidRDefault="00C16B28" w:rsidP="00C16B28">
      <w:pPr>
        <w:rPr>
          <w:b/>
          <w:sz w:val="18"/>
        </w:rPr>
      </w:pPr>
      <w:r>
        <w:rPr>
          <w:b/>
          <w:sz w:val="18"/>
        </w:rPr>
        <w:t>Proposal 2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 xml:space="preserve">It’s recommended that the new psk based solution is used as baseline, as fresh psk is generated as credential for </w:t>
      </w:r>
      <w:r w:rsidRPr="005308D2">
        <w:rPr>
          <w:b/>
          <w:sz w:val="18"/>
        </w:rPr>
        <w:t>PSK authentication</w:t>
      </w:r>
      <w:r>
        <w:rPr>
          <w:b/>
          <w:sz w:val="18"/>
        </w:rPr>
        <w:t>.</w:t>
      </w:r>
    </w:p>
    <w:p w:rsidR="00C16B28" w:rsidRPr="00534225" w:rsidRDefault="00C16B28" w:rsidP="00C16B28">
      <w:pPr>
        <w:rPr>
          <w:b/>
          <w:sz w:val="18"/>
        </w:rPr>
      </w:pPr>
      <w:r>
        <w:rPr>
          <w:b/>
          <w:sz w:val="18"/>
        </w:rPr>
        <w:t xml:space="preserve">Proposal 3: It’s proposed </w:t>
      </w:r>
      <w:r w:rsidRPr="00AE05B0">
        <w:rPr>
          <w:b/>
          <w:sz w:val="18"/>
        </w:rPr>
        <w:t>that SA3 approved the CR in S3-22xxxx and the LS to RAN3 in S3-22xxxx</w:t>
      </w:r>
      <w:r>
        <w:rPr>
          <w:b/>
          <w:sz w:val="18"/>
        </w:rPr>
        <w:t>.</w:t>
      </w:r>
    </w:p>
    <w:p w:rsidR="00C022E3" w:rsidRPr="00644E3B" w:rsidRDefault="00C022E3" w:rsidP="00AE05B0">
      <w:pPr>
        <w:rPr>
          <w:iCs/>
        </w:rPr>
      </w:pPr>
    </w:p>
    <w:sectPr w:rsidR="00C022E3" w:rsidRPr="00644E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40E" w:rsidRDefault="000D740E">
      <w:r>
        <w:separator/>
      </w:r>
    </w:p>
  </w:endnote>
  <w:endnote w:type="continuationSeparator" w:id="0">
    <w:p w:rsidR="000D740E" w:rsidRDefault="000D7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40E" w:rsidRDefault="000D740E">
      <w:r>
        <w:separator/>
      </w:r>
    </w:p>
  </w:footnote>
  <w:footnote w:type="continuationSeparator" w:id="0">
    <w:p w:rsidR="000D740E" w:rsidRDefault="000D7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027387"/>
    <w:multiLevelType w:val="hybridMultilevel"/>
    <w:tmpl w:val="C1B022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7C3E41"/>
    <w:multiLevelType w:val="hybridMultilevel"/>
    <w:tmpl w:val="B57E3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4E3699C"/>
    <w:multiLevelType w:val="hybridMultilevel"/>
    <w:tmpl w:val="A33E31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  <w:num w:numId="22">
    <w:abstractNumId w:val="2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0F05"/>
    <w:rsid w:val="00092E4D"/>
    <w:rsid w:val="000934A6"/>
    <w:rsid w:val="000A2C6C"/>
    <w:rsid w:val="000A4660"/>
    <w:rsid w:val="000A6C2E"/>
    <w:rsid w:val="000D1B5B"/>
    <w:rsid w:val="000D740E"/>
    <w:rsid w:val="0010401F"/>
    <w:rsid w:val="00112FC3"/>
    <w:rsid w:val="001463F3"/>
    <w:rsid w:val="00160342"/>
    <w:rsid w:val="00160B5A"/>
    <w:rsid w:val="00173FA3"/>
    <w:rsid w:val="001765D1"/>
    <w:rsid w:val="00184B6F"/>
    <w:rsid w:val="001861E5"/>
    <w:rsid w:val="00192CBC"/>
    <w:rsid w:val="001B1652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8F7"/>
    <w:rsid w:val="002A1857"/>
    <w:rsid w:val="002C79D7"/>
    <w:rsid w:val="002C7F38"/>
    <w:rsid w:val="0030628A"/>
    <w:rsid w:val="003156FA"/>
    <w:rsid w:val="00320C40"/>
    <w:rsid w:val="00340C10"/>
    <w:rsid w:val="0035122B"/>
    <w:rsid w:val="00353451"/>
    <w:rsid w:val="00371032"/>
    <w:rsid w:val="00371B44"/>
    <w:rsid w:val="0037614E"/>
    <w:rsid w:val="0037660D"/>
    <w:rsid w:val="00387D4B"/>
    <w:rsid w:val="0039497E"/>
    <w:rsid w:val="003C122B"/>
    <w:rsid w:val="003C5A97"/>
    <w:rsid w:val="003C7A04"/>
    <w:rsid w:val="003F52B2"/>
    <w:rsid w:val="00401F14"/>
    <w:rsid w:val="00410F26"/>
    <w:rsid w:val="0042447B"/>
    <w:rsid w:val="00440414"/>
    <w:rsid w:val="004558E9"/>
    <w:rsid w:val="0045777E"/>
    <w:rsid w:val="00480DAA"/>
    <w:rsid w:val="004A60F8"/>
    <w:rsid w:val="004B3753"/>
    <w:rsid w:val="004C31D2"/>
    <w:rsid w:val="004C77E8"/>
    <w:rsid w:val="004D427F"/>
    <w:rsid w:val="004D55C2"/>
    <w:rsid w:val="00521131"/>
    <w:rsid w:val="005274B7"/>
    <w:rsid w:val="00527C0B"/>
    <w:rsid w:val="005308D2"/>
    <w:rsid w:val="00534225"/>
    <w:rsid w:val="005410F6"/>
    <w:rsid w:val="005729C4"/>
    <w:rsid w:val="00574DEF"/>
    <w:rsid w:val="0059227B"/>
    <w:rsid w:val="005B0966"/>
    <w:rsid w:val="005B795D"/>
    <w:rsid w:val="00613820"/>
    <w:rsid w:val="00617ED7"/>
    <w:rsid w:val="00644E3B"/>
    <w:rsid w:val="00652248"/>
    <w:rsid w:val="00657B80"/>
    <w:rsid w:val="00675B3C"/>
    <w:rsid w:val="0069495C"/>
    <w:rsid w:val="00695F46"/>
    <w:rsid w:val="006D340A"/>
    <w:rsid w:val="006E1695"/>
    <w:rsid w:val="006E62BF"/>
    <w:rsid w:val="006F2093"/>
    <w:rsid w:val="00715A1D"/>
    <w:rsid w:val="00760BB0"/>
    <w:rsid w:val="0076157A"/>
    <w:rsid w:val="00772A6E"/>
    <w:rsid w:val="007814B6"/>
    <w:rsid w:val="00784593"/>
    <w:rsid w:val="007A00EF"/>
    <w:rsid w:val="007A0E84"/>
    <w:rsid w:val="007A2167"/>
    <w:rsid w:val="007B19EA"/>
    <w:rsid w:val="007C0A2D"/>
    <w:rsid w:val="007C27B0"/>
    <w:rsid w:val="007D55AD"/>
    <w:rsid w:val="007F300B"/>
    <w:rsid w:val="008014C3"/>
    <w:rsid w:val="00823C67"/>
    <w:rsid w:val="00827DB4"/>
    <w:rsid w:val="00850812"/>
    <w:rsid w:val="008607F1"/>
    <w:rsid w:val="00876565"/>
    <w:rsid w:val="00876B9A"/>
    <w:rsid w:val="00880825"/>
    <w:rsid w:val="008933BF"/>
    <w:rsid w:val="008A10C4"/>
    <w:rsid w:val="008B0248"/>
    <w:rsid w:val="008F25F2"/>
    <w:rsid w:val="008F5F33"/>
    <w:rsid w:val="00903AD3"/>
    <w:rsid w:val="0091046A"/>
    <w:rsid w:val="00924363"/>
    <w:rsid w:val="00926ABD"/>
    <w:rsid w:val="00947F4E"/>
    <w:rsid w:val="00966D47"/>
    <w:rsid w:val="00985C16"/>
    <w:rsid w:val="00992312"/>
    <w:rsid w:val="009C0DED"/>
    <w:rsid w:val="009E4512"/>
    <w:rsid w:val="009F23E7"/>
    <w:rsid w:val="009F2CAB"/>
    <w:rsid w:val="00A37D7F"/>
    <w:rsid w:val="00A46410"/>
    <w:rsid w:val="00A57688"/>
    <w:rsid w:val="00A84A94"/>
    <w:rsid w:val="00A91828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16B28"/>
    <w:rsid w:val="00C22C7F"/>
    <w:rsid w:val="00C451EE"/>
    <w:rsid w:val="00C4712D"/>
    <w:rsid w:val="00C555C9"/>
    <w:rsid w:val="00C94F55"/>
    <w:rsid w:val="00CA7D62"/>
    <w:rsid w:val="00CB07A8"/>
    <w:rsid w:val="00CD2824"/>
    <w:rsid w:val="00CD4A57"/>
    <w:rsid w:val="00CD509C"/>
    <w:rsid w:val="00CE6D76"/>
    <w:rsid w:val="00CF6160"/>
    <w:rsid w:val="00D33250"/>
    <w:rsid w:val="00D33604"/>
    <w:rsid w:val="00D37B08"/>
    <w:rsid w:val="00D437FF"/>
    <w:rsid w:val="00D5130C"/>
    <w:rsid w:val="00D62265"/>
    <w:rsid w:val="00D8512E"/>
    <w:rsid w:val="00D85C9E"/>
    <w:rsid w:val="00D869CA"/>
    <w:rsid w:val="00DA01DF"/>
    <w:rsid w:val="00DA1E58"/>
    <w:rsid w:val="00DB0EF0"/>
    <w:rsid w:val="00DC7A79"/>
    <w:rsid w:val="00DE4EF2"/>
    <w:rsid w:val="00DE6722"/>
    <w:rsid w:val="00DF2C0E"/>
    <w:rsid w:val="00E04DB6"/>
    <w:rsid w:val="00E06FFB"/>
    <w:rsid w:val="00E16018"/>
    <w:rsid w:val="00E16268"/>
    <w:rsid w:val="00E20771"/>
    <w:rsid w:val="00E30155"/>
    <w:rsid w:val="00E357FB"/>
    <w:rsid w:val="00E91FE1"/>
    <w:rsid w:val="00EA5E95"/>
    <w:rsid w:val="00ED4954"/>
    <w:rsid w:val="00EE0943"/>
    <w:rsid w:val="00EE33A2"/>
    <w:rsid w:val="00F67A1C"/>
    <w:rsid w:val="00F82C5B"/>
    <w:rsid w:val="00F8555F"/>
    <w:rsid w:val="00FB03C3"/>
    <w:rsid w:val="00FC4746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01CB1C-484D-47C1-A04A-72E7755DE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sid w:val="00DE6722"/>
    <w:rPr>
      <w:b/>
      <w:bCs/>
    </w:rPr>
  </w:style>
  <w:style w:type="character" w:customStyle="1" w:styleId="Char0">
    <w:name w:val="批注文字 Char"/>
    <w:link w:val="ac"/>
    <w:semiHidden/>
    <w:rsid w:val="00DE6722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1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Huawei-3</cp:lastModifiedBy>
  <cp:revision>5</cp:revision>
  <cp:lastPrinted>1899-12-31T16:00:00Z</cp:lastPrinted>
  <dcterms:created xsi:type="dcterms:W3CDTF">2022-11-02T01:20:00Z</dcterms:created>
  <dcterms:modified xsi:type="dcterms:W3CDTF">2022-11-07T07:14:00Z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(3)I6PVCfRS/OuRjcejtdjdFh01AibOHWnsDC7+vgAVeTx2xWw7G21/iNEht/kGMMQ6oAaaxMLa
7koHIpjTxZ4luwxdptK4XHPOLCB3zyoDNlGo5D2jR8QqPXigEolQd2qTMqdvzDDDmLhcgCOY
0r+lH5nAm5207o9Amep3dWvRGaLikgBsG/fE1N6dvW8tOV7V//GtaOQ/YmxxZUHcaDFfPNeH
XpZyScE9vOXEUycVKK</vt:lpwstr>
  </property>
  <property fmtid="{D5CDD505-2E9C-101B-9397-08002B2CF9AE}" pid="4" name="_2015_ms_pID_7253431">
    <vt:lpwstr>MhbSAQZIL8D7jKLD7pWt4Neus7mYwQzHheHuzFxzKzs6BjQacGEl4u
Qk52rtH1H/sI/PVttNPHHX50WjrRHO4A+Q8OoZe/+VN5HUJiLiZATG5s21EVdrVUyvypsbEl
wJ/LzTgsNlAArxTiPfVPD8S2LPhJ9vH4p8L1burpe7A/e3yzGZRM5ntIWnQ2bZuMJdVW0nm/
kbhES8LOd5tAL7n2QeeT6cEc76DoD8MAZfWI</vt:lpwstr>
  </property>
  <property fmtid="{D5CDD505-2E9C-101B-9397-08002B2CF9AE}" pid="5" name="_2015_ms_pID_7253432">
    <vt:lpwstr>AQ==</vt:lpwstr>
  </property>
</Properties>
</file>